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Теренгире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Теренгире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Национальный парк Теренгире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Переезд на сафари в парк Теренгире (около 2 часов).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</w:t>
            </w:r>
          </w:p>
          <w:p>
            <w:pPr>
              <w:spacing w:after="100"/>
            </w:pPr>
            <w:r>
              <w:rPr/>
              <w:t xml:space="preserve">Расположенный к югу от Аруши (120 км) Теренгире известен большой популяцией слонов и буйволов. Здесь обитает более: 30.000 зебр, 25.000 антилоп гну, 5.000 буйволов, 3.000 слонов, 2.500 жирафов и более 1.000 ориксов. Кроме того, здесь можно встретить таких хищников как: львы, гепарды и леопарды.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Теренгире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564 $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336 $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3280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2026-07-14T18:24:32+03:00</dcterms:created>
  <dcterms:modified xsi:type="dcterms:W3CDTF">2026-07-14T18:24:32+03:00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